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является собственником объекта недвижимости – нежилого помещения с кадастровым номером 63:01:0514002:716, площадью 177,6 кв.м, расположенного по адресу: Самарская область, город Самара, Ленинский район, улица Братьев Коростелевых, 117 (далее – объект). Кадастровая стоимость указанного объекта определена в соответствии с постановлением Правительства Самарской области от 6 июня 2011 г. № 118 в размере 9 144 206 рублей 75 копеек. Общество 29 сентября 2021 г. обратилось в комиссию по рассмотрению споров о результатах определения кадастровой стоимости при Управлении Росреестра по Самарской области с заявлением об установлении кадастровой стоимости объекта в размере его рыночной стоимости. С аналогичным заявлением 21 октября 2021 г. общество обратилось в суд общей юрисдикции. Решением Самарского областного суда от 9 марта 2022 г. по административному делу № За-105/2022 кадастровая стоимость объекта установлена равной его рыночной стоимости по состоянию на 6 июня 2011 г. в размере 5 052 265 рублей. Данное обстоятельство послужило основанием для представления обществом в налоговый орган уточненных налоговых деклараций по налогу на имущество организаций (31 марта 2022 г. за 2019-2020 годы, 1 апреля 2022 г. за 2016-2018 годы), в которых сумма налога к уплате уменьшена на 165 724 рубля, что привело к возникновению соответствующей переплаты. С заявлением о возврате из бюджета переплаты по налогу на имущество общество обратилось в инспекцию 13 февраля 2023 г. Решением налогового органа от 13 февраля 2023 г. № 782 в возврате налога в размере 160 949 рублей отказано по причине истечения трехлетнего срока представления заявления. Заявление налогоплательщика удовлетворено частично на сумму 4 775 рублей. Решением управления от 21 июня 2023 г. № 20-16/19717@ жалоба налогоплательщика оставлена без удовлетворения. Считая отказ в возврате излишне уплаченного налога незаконным, общество обратилось в арбитражный суд. Решением Арбитражного суда Самарской области от 9 января 2024 г., оставленным без изменения постановлением Одиннадцатого арбитражного апелляционного суда от 27 февраля 2024 г., заявленные требования удовлетворены, решение налогового органа признано недействительным и на инспекцию возложена обязанность по возврату обществу 160 949 рублей излишне уплаченного налога. 3 Арбитражный суд Поволжского округа постановлением от 29 мая 2024 г. оставил решение суда первой инстанции и постановление суда апелляционной инстанции без изменения. Не согласившись с принятыми по делу судебными актами, управление обратилось в Верховный Суд Российской Федерации с кассационной жалобой, в которой ставит вопрос об их отмене, ссылаясь на существенное нарушение судами норм материального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Рассматривая спор, суд первой инстанции, оценив представленные в материалы дела доказательства, руководствуясь положениями статей 21, 32, 78, 375, 3782 Налогового кодекса Российской Федерации, статьи 200 Гражданского кодекса Российской Федерации, правовыми позициями, изложенными в постановлении Конституционного Суда Российской Федерации от 15 февраля 2019 г. № 10-П и пункте 79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пришел к выводу о неправомерном отказе в перерасчете налога на имущество по причине истечения трехлетнего срока представления заявления о возврате переплаты. Суд исходил из того, что о праве на возврат излишне уплаченного земельного налога (переплате) обществу стало известно с момента принятия судом решения об установлении кадастровой стоимости объекта равной его рыночной стоимости и вступления данного решения в законную силу, то есть 12 апреля 2022 г. В момент представления первоначальных деклараций по налогу на имущество организаций и уплаты соответствующих сумм налога налогоплательщик не мог знать об излишней уплате налога. Суды апелляционной инстанции и округа поддержали выводы суда первой инстанции. Выражая несогласие с выводами судов трех инстанций, управление в кассационной жалобе приводит доводы о неверном определении судами момента, с которого подлежит исчислению срок для возврата (зачета) излишне уплаченного налога. 4 По мнению заявителя жалобы, к началу налогового периода общество обладало сведениями о предстоящей уплате конкретной суммы налога и имело возможность своевременно принять меры по защите своих прав в административном или судебном порядке. Такая возможность была у налогоплательщика и после начала налогового периода, составляющего календарный год. При этом совершение действий, направленных на пересмотр кадастровой стоимости объекта, находится в сфере контроля и ответственности налогоплательщика. В обоснование своей позиции управление ссылается на правовые позиции Судебной коллегии по экономическим спорам Верховного Суда Российской Федерации, изложенные в определениях от 19 июня 2023 г. № 305-ЭС23-2253 и № 305-ЭС22-29265. Приведенные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Управления Федеральной налоговой службы по Самарской области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