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рассрочке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2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заявленного ходатайства заявителем не представлены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рассрочки уплаты государственной пошлины не имеется. В связи с отказом в удовлетворении ходатайства о рассрочке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«Челябинский завод трубопроводной арматуры Армаком» в удовлетворении ходатайства о рассрочке уплаты государственной пошлины за рассмотрение кассационной жалобы. Кассационную жалобу на решение Арбитражного суда Челябинской области от 27 февраля 2024 г., постановление Восемнадцатого арбитражного апелляционного суда от 24 мая 2024 г. и постановление Арбитражного суда Уральского округа от 23 августа 2024 г. по делу № А76-38696/2023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