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 октября 2024 г. обратился в Верховный Суд Российской Федерации с жалобой на определение судьи Верховного Суда Российской Федерации от 8 августа 2024 г. № 306-ЭС24-11907, решение Арбитражного суда Волгоградской области от 28 сентября 2023 г., постановление Двенадцатого арбитражного апелляционного суда от 29 ноября 2023 г. и постановление Арбитражного суда Поволжского округа от 5 апреля 2024 г. по делу № А12-11030/2022,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«Артифекс» о восстановлении пропущенного срока подачи кассационной жалобы отказать. Кассационную жалобу возвратить заявителю.Судья Верховного СудаРоссийской Федерации М.К. Антонова Суд: Верховный Суд РФ (подробнее) Истцы: ООО "Артифекс" (подробнее) Ответчики: ООО Производственное Объединение "Раздолье" (подробнее) Судьи дела: Антонова М.К. (судья) (подробнее) Последние документы по делу: Определение от 17 октября 2024 г. по делу № А12-11030/2022 Определение от 8 августа 2024 г. по делу № А12-11030/2022 Определение от 20 июня 2024 г. по делу № А12-11030/2022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