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«Рустехстрой Плюс»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"Рустехстрой Плюс" (подробнее) Представитель истца Михайлова А.С. (подробнее) Ответчики: МОУ Администрация Лихославского МО Тв.области, "Лихославльская СОШ №2 (подробнее) МУНИЦИПАЛЬНОЕ ОБЩЕОБРАЗОВАТЕЛЬНОЕ УЧРЕЖДЕНИЕ "ЛИХОСЛАВЛЬСКАЯ СРЕДНЯЯ ОБЩЕОБРАЗОВАТЕЛЬНАЯ ШКОЛА №2" (подробнее) Иные лица: АССОЦИАЦИЯ "САМОРЕГУЛИРУЕМАЯ ОРГАНИЗАЦИЯ "ТВЕРСКОЕ ОБЪЕДИНЕНИЕ СТРОИТЕЛЕЙ" (подробнее) Отдел образования Администрации Лихославльского муниципального округа г.Лихославль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