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рассрочке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В обоснование заявленного ходатайства заявителем не представлены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Поскольку заявителем не представлены все необходимые документы, свидетельствующие о невозможности уплатить государственную пошлину, оснований для предоставления рассрочки уплаты государственной пошлины не имеется. В связи с отказом в удовлетворении ходатайства о рассрочке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184 - 185 ,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«Строительно-Ремонтная Компания» в удовлетворении ходатайства о рассрочке уплаты государственной пошлины за рассмотрение кассационной жалобы. Кассационную жалобу на решение Арбитражного суда города Москвы от 21 февраля 2024 г., постановление Девятого арбитражного апелляционного суда от 28 мая 2024 г. и постановление Арбитражного суда Московского округа от 16 августа 2024 г. по делу № А40-193446/2023 возвратить заявителю. Судья Верховного СудаРоссийской Федерации М.К. Антонова Суд: Верховный Суд РФ (подробнее) Истцы: ПАО "Сбербанк России" (подробнее) Ответчики: ООО "Строительно-Ремонтная Компания"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