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жалобы, уплатив 7 000 рублей государственной пошлины, обосновывает ходатайство об отсрочке уплаты государственной пошлины в сумме 23 000 рублей неудовлетворительным финансовым положением, которое обосновывает документально.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Суд признает подтвержденной невозможность уплаты государственной пошлины в полном размере и наличие основания для предоставления отсрочки. Ходатайство о восстановлении срока подачи жалобы суд счел подлежащим удовлетворению. 2 Руководствуясь статьей 117, 184, 291.2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Балакиреву Роману Евгеньевичу отсрочку уплаты государственной пошлины до окончания производства по кассационной жалобе. восстановить Балакиреву Роману Евгеньевичу срок подачи кассационной жалобы на определение Арбитражного суда Кемеровской области от 5 февраля 2024 г., постановление Седьмого арбитражного апелляционного суда от 4 апреля 2024 г. и постановление Арбитражного суда Западно-Сибирского округа от 17 июля 2024 г. по делу № А27-20105/2022.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