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«Сибирьинвест» и «ПромАнтикорИнвест»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"ПромАнтикорИнвест" (подробнее) Ответчики: Управление Федеральной антимонопольной службы по Тюменской (подробнее) Иные лица: 8 ААС (подробнее) Арбитражный суд Западно-Сибирского округа (подробнее) ООО "ПромАнтикорИнвест", "Сибирьинвест"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