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финансовый управляющий ФИО1 обратилась в суд с заявлением о взыскании с АО «ЮниКредит Банк» 90 000 рублей судебных расходов, понесенных при рассмотрении заявления о разрешении разногласий относительно распределения денежных средств, вырученных от реализации на торгах права требования к ФИО3 Определением Арбитражного суда Московской области от 28 марта 2024 г. заявление удовлетворено в части взыскания 18 000 рублей судебных расходов, в удовлетворении заявления в остальной части отказано. Постановлением Десятого арбитражного апелляционного суда от 3 июня 2024 г. определение суда первой инстанции оставлено без изменения. Арбитражный суд Московского округа постановлением от 12 августа 2024 г. указанные судебные акты оставил без изменения. Арбитражный управляющий ФИО1 обратилась в Судебную коллегию Верховного Суда Российской Федерации с кассационной жалобой и дополнением к ней на принятые в спору судебные акты в части снижения размера расходов на оплату услуг представителя,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к ней не установлено. Разрешая вопрос о возмещении судебных расходов, суды, установив факт несения расходов на оплату услуг представителя, проанализировав объем фактически выполненной представителем работы, характер спора, степень его сложности, признали обоснованными и подлежащими возмещению судебные издержки в размере 18 000 рублей, что соответствует положениям статей 101 , 106 , 110 , 112 Арбитражного процессуального кодекса Российской Федерации, разъяснениям, изложенным в постановлении Пленума Верховного Суда Российской Федерации от 21 января 2016 г. № 1 «О некоторых вопросах применения законодательства о возмещении издержек, связанных с рассмотрением дела», информационном письме Президиума Высшего Арбитражного Суда Российской Федерации от 13 августа 2004 г. № 82 «О некоторых вопросах применения Арбитражного процессуального кодекса Российской Федерации». Доводы жалобы о необоснованном снижении размера судебных расходов были предметом рассмотрения судов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Азискулиева Расмия Новруз Кызы (подробнее) АО "ОТП Банк" (подробнее) АО "Райффайзенбанк" (подробнее) ГУ МО ГИБДД ТНРЭР №3 МВД России по г. Москве (подробнее) ЗАО "Кредит Европа Банк" (подробнее) ООО "Эос" (подробнее) ПАО Банк ВТБ (подробнее) ПАО "Промсвязьбанк" (подробнее) ПАО "Совкомбанк"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