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«Магнат Трейд Энтерпрайз» обратилось в Арбитражный суд Волгоградской области с иском о взыскании с общества с ограниченной ответственностью «Рысак» 2 661 081 рубля 89 копеек ущерба в виде стоимости утраченного груза. Решением Арбитражного суда Волгоградской области от 31 октября 2023 г. иск удовлетворен. Постановлением Двенадцатого арбитражного апелляционного суда от 1 февраля 2024 г. определение суда первой инстанции оставлено без изменения. Арбитражный суд Поволжского округа постановлением от 13 июня 2024 г. указанные судебные акты отменил и направил дело на новое рассмотрение в Арбитражный суд Волгоградской области. ООО «Магнат Трейд Энтерпрайз»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"Магнат Трейд Энтерпрайз" (подробнее) Ответчики: ООО "РЫСАК" (подробнее) Иные лица: Арбитражный суд Волгоградской области (подробнее) Арбитражный управляющий Каныгина С.И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