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 марта 2024 года, оставленным без изменения постановлением Девятого арбитражного апелляционного суда от 1 июня 2024 года и постановлением Арбитражного суда Московского округа от 6 августа 2024 года, завершена процедура реализации имущества ФИО2, с освобождением должника от дальнейшего исполнения требований кредиторов, в том числе требований, не заявленных при введении процедуры, применяемой в деле о банкротстве гражданина.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года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и недобросовестности действий должника, направленных на умышленное причинение ущерба кредиторам.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"Газпромбанк" (подробнее) АО "Тинькофф Банк" (подробнее) ПАО Банк ВТБ (подробнее) ПАО "Московский кредитный банк" (подробнее) ПАО "Сбербанк России" (подробнее) Иные лица: 9ААС судье М.С. Сафроновой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