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Саркисяна Арзумана Апетовича в Арбитражный суд Краснодарского края обратился финансовый управляющий имуществом должника Мерзляков А.А. с заявлением о признании недействительными заключенных с Караханян М.Ж. соглашения от 09.07.2019 о передаче прав и обязанностей по договорам аренды земельных участков несельскохозяйственного назначения, находящихся в государственной собственности, и применении последствий недействительности сделок. Определением суда от 21 сентября 2023 года к участию в деле в качестве соответчика привлечен Неищенко А.А. Определением Арбитражного суда Краснодарского края от 29 января 2024 года, оставленным без изменения постановлением Пятнадцатого арбитражного апелляционного суда от 17 апреля 2024 года и постановлением Арбитражного суда Северо-Кавказского округа от 28 июня 2024 года, признаны недействительными соглашения о передаче прав и обязанностей по договорам аренды земельных участков и применены последствия недействительности ничтожных сделок в виде истребования у Неищенко А.А. в конкурсную массу должника прав аренды по указанным договорам. 2 Неищенко А.А.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оспариваемые сделки совершены в период неплатежеспособности должника, с целью причинения вреда имущественным правам кредиторов, в результате которых из владения должника при неравноценном встречном предоставлении выбыло ликвидное имущество, подлежащее включению в конкурсную массу, что причинило вред кредиторам должника, суды пришли к выводу о наличии совокупности оснований для признания сделок недействительными по специальным основаниям, предусмотренным пунктом 2 статьи 61.2 Федерального закона от 26 октября 2002 г. № 127-ФЗ «О несостоятельности (банкротстве)». При этом, вопреки доводам жалобы, суды установили, что спорное право аренды земельных участков на момент совершения оспариваемых сделок принадлежало физическому лицу Саркисяну А.А. и подлежало сохранению за ним после прекращения деятельности фермерского хозяйства. Приобретение гражданином статуса индивидуального предпринимателя не создает иного субъекта гражданских правоотношений, который обладает отличными от самого гражданина правами в отношении принадлежащего ему имущества. В настоящее время в связи с утратой должником статуса ИП главы КФХ его конкурсные кредиторы вправе получить удовлетворение требований к должнику в рамках настоящего дела о банкротстве.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