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обратился финансовый управляющий имуществом должника ФИО2 с ходатайством об утверждении вознаграждения. Определением Арбитражного суда города Москвы от 23 октября 2023 года, оставленным без изменения постановлением Девятого арбитражного апелляционного суда от 12 декабря 2023 года и постановлением Арбитражного суда Московского округа от 26 июня 2024 года, установлены проценты по вознаграждению финансового управляющего в размере 824 455 рублей 93 копеек.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Устанавливая проценты по вознаграждению финансового управляющего в заявленном размере, суды руководствовались положениями статей 20.6, 213.9 Федерального закона от 26 октября 2002 года № 127-ФЗ «О несостоятельности (банкротстве)», пунктом 5 постановления Пленума Высшего Арбитражного Суда Российской Федерации от 25 декабря 2013 № 97 «О некоторых вопросах, связанных с вознаграждением арбитражного управляющего при банкротстве» и исходили из того, что в деле о банкротстве реализовано имущество должника, получена выручка от реализации имущества, сумма процентов по вознаграждению финансового управляющего составляет 7% от суммы реализации, а также учтены объем работы финансового управляющего, усилия, затраченные им на реализацию имущества должника, активная роль финансового управляющего в ведении процедуры реализации имущества должника.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Банк СОЮЗ (подробнее) ИФНС России №15 по г. Москве (подробнее) ООО "Феникс" (подробнее) ф/у Макаров В.В. (подробнее) Иные лица: Ассоциации "УРСО АУ" (подробнее) Ассоциация СРО ПАУ ЦФО (подробнее) ПОРЯДИН АЛЕКСЕЙ ВИКТОРОВИЧ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