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ФИО2 определением Арбитражного суда города Москвы от 11 декабря 2023 года, оставленным без изменения постановлением Девятого арбитражного апелляционного суда от 13 марта 2024 года, признаны недействительными перечисления с расчетного счета должника в пользу ФИО1 денежных средств в размере 173 500 рублей и применены последствия недействительности сделки в виде взыскания с ФИО1 в конкурсную массу должника указанной суммы. ФИО1 обратилась в Арбитражный суд Московского округа с кассационной жалобой на принятые по обособленному спору судебные акты, заявив ходатайство о восстановлении пропущенного процессуального срока подачи жалобы. Определением Арбитражного суд Московского округа от 06 мая 2024 года кассационная жалоба возвращена заявителю на основании пункта 2 части 1 статьи 281 Арбитражного процессуального кодекса Российской Федерации в связи отказом в восстановлении срока ее подачи. Арбитражный суд Московского округа определением от 17 июня 2024 года оставил без изменения указанное определение суда. ФИО1 обратилась в Судебную коллегию по экономическим спорам Верховного Суда Российской Федерации с кассационной жалобой на определения окружного суда, ссылаясь на существенные нарушения судом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ходатайства о восстановлении пропущенного срока и возвращая кассационную жалобу, суд округа руководствовался положениями статей 117 , 121 , 123 , 276 , 281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25 декабря 2013 года № 99 «О процессуальных сроках», и исходил из того, что приведенные заявителем причины пропуска срока не являются уважительными, объективных препятствий для своевременного обращения с кассационной жалобой не установлено. Проверив законность вынесенного определения суда кассационной инстанции, окружной суд не усмотрел процессуальных нарушений и неправильного применения норм процессуального права при возврате кассационной жалобы, согласившись с отсутствием уважительных причин пропуска процессуального срока.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"Московский Индустриальный банк" (подробнее) ИП Поршнев Дмитрий Алексеевич (подробнее) ИФНС №16 ПО Г. МОСКВЕ (подробнее) ПАО "Московский кредитный банк" (подробнее) Иные лица: Ассоциация "Межрегиональная саморегулируемая организация арбитражных управляющих" (подробнее) ИП Милюковский Вадим Геннадьевич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