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обратился в арбитражный суд с заявлением о признании незаконным решения налогового органа об отказе в выдаче сертификата электронной подписи и возложении обязанности по выдаче сертификата ключа проверки электронной подписи (с учетом уточнения требований в порядке статьи 49 Арбитражного процессуального кодекса Российской Федерации). Решением Арбитражного суда города Москвы от 8 ноября 2023 г., оставленным без изменения постановлением Девятого арбитражного апелляционного суда от 12 февраля 2024 г. и постановлением Арбитражного суда Московского округа от 14 мая 2024 г., в удовлетворении заявленных требований отказано. В кассационной жалобе, поданной в Верховный Суд Российской Федерации, конкурсный управляющий, ссылаясь на существенное нарушение норм права, ставит вопрос об отмене принятых по делу судебных актов.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2 Отказывая в удовлетворении требований конкурсного управляющего, суды трех инстанций, руководствуясь положениями Федеральных законов от 26 октября 2002 г. № 127-ФЗ «О несостоятельности (банкротстве)», от 8 августа 2001 г. № 129-ФЗ «О государственной регистрации юридических лиц и индивидуальных предпринимателей», от 6 апреля 2011 г. № 63-ФЗ «Об электронной подписи», разъяснениями, изложенными в пункте 10 постановления Пленума Высшего Арбитражного Суда Российской Федерации от 30.07.2013 № 61 «О некоторых вопросах практики рассмотрения споров, связанных с достоверностью адреса юридического лица», пришли к выводу о правомерности отказа в выдаче сертификата ключа по результатам совершения налоговым органом необходимых действий по проверке достоверности представленной информации с использованием сведений из государственных информационных ресурсов, в том числе Единого государственного реестра юридических лиц.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кассационной жалобе конкурсным управляющим заявлено ходатайство о направлении запроса в Конституционный Суд Российской Федерации. При этом заявитель не привел доводов, препятствующих самостоятельному обращению в Конституционный Суд Российской Федерации в установленном законом порядке. Оснований для обращения в Конституционный Суд Российской Федерации в порядке статьи 101 Федерального конституционного закона от 21 июля 1994 г. № 1-ФКЗ «О Конституционном Суде Российской Федерации» и части 3 статьи 13 Арбитражного процессуального кодекса Российской Федерации с соответствующим запросом не усматривается.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«Титан-МК» Соколовской Татьяне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