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 сентября 2024 г. (согласно дате на квитанции об отправке) обратился в Верховный Суд Российской Федерации с жалобой на определение судьи Верховного Суда Российской Федерации от 15 июля 2024 г. № 305-ЭС24-10519, решение Арбитражного суда города Москвы от 9 октября 2023 г., постановление Девятого арбитражного апелляционного суда от 14 декабря 2023 г. и постановление Арбитражного суда Московского округа от 21 марта 2024 г. по делу № А40-151008/2023,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бюджетного образовательного учреждения высшего образования «Калининградский государственный технический университет»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