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цифрового развития, связи и массовых коммуникаций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"ВАЛЛАБ ФИСКАЛЬНАЯ" (подробнее) Ответчики: Министерство цифрового развития, связи и массовых коммуникаций Российской Федерации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