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ходатайства об освобождении от уплаты государственной пошлины, а также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2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Основания освобождения от уплаты государственной пошлины, а также льготы при обращении в арбитражные суды установлены в статьях 33335, 33337 Налогового кодекса Российской Федерации. Заявитель, исходя из предмета настоящего спора и доводов, изложенных в ходатайстве, не относится к категории лиц, которые освобождены от уплаты государственной пошлины в соответствии с налоговым законодательством, в связи с чем основания для удовлетворения ходатайства заявителя об освобождении от уплаты государственной пошлины отсутствуют. При этом, поскольку заявителем в обоснование ходатайства об отсрочке уплаты государственной пошлины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«Инновационные технологические коммунальные решения» в удовлетворении ходатайства об освобождении от уплаты государственной пошлины. Ходатайство акционерного общества «Инновационные технологические коммунальные решения» об отсрочке уплаты государственной пошлины за рассмотрение кассационной жалобы удовлетворить. Предоставить акционерному обществу «Инновационные технологические коммунальные решения» отсрочку уплаты государственной пошлины до окончания производства по кассационной жалобе на решение Арбитражного суда Саратовской области от 8 января 2024 г., постановление Двенадцатого арбитражного апелляционного суда от 19 февраля 2024 г. и постановление Арбитражного суда Поволжского округа от 5 июля 2024 г. по делу № А57-24257/2023.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