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«ФИО1» (далее - общество) обратилось в арбитражный суд с заявлением о признании незаконными акта Государственной инспекции по контролю за использованием объектов недвижимости города Москвы (далее – инспекция) от 15 июня 2023 г. № 9016457 и уведомления государственного бюджетного учреждения города Москвы «Московский контрольно-мониторинговый центр недвижимости» (далее – учреждение) от 16 июня 2023 г. № МКМЦН-ИСХ-3865/22. Решением Арбитражного суда города Москвы от 31 октября 2023 г., оставленным без изменения постановлением Девятого арбитражного апелляционного суда от 13 февраля 2024 г., акт инспекции от 15 июня 2023 г. № 9016457 признан незаконным; производство по делу в части признании незаконным уведомления учреждения от 16 июня 2023 г. № МКМЦН-ИСХ-3865/22 прекращено. Постановлением Арбитражного суда Московского округа от 24 июня 2024 г. судебные акты отменены в части признания незаконным акта инспекции от 15 июня 2023 г. № 9016457, производство по делу в части указанного требования прекращено. В кассационной жалобе, поданной в Верховный Суд Российской Федерации, общество ставит вопрос об отмене принятого по делу постановления суда округа, ссылаясь на существенное нарушение норм права.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Отменяя судебные акты и прекращая производство по делу в части, суд округа исходил из того, что оспариваемый акт инспекции не возлагает на общество каких-либо обязанностей и не затрагивает его права в сфере предпринимательской деятельности, являясь лишь средством фиксации выявленных нарушений. Материалы истребованного дела свидетельствуют о надлежащей правовой оценке судом округа приведенных в кассационной жалобе обстоятельств. Доводы, изложенные в кассационной жалобе, не подтверждают наличие оснований, предусмотренных статьями 2916 и 29111 Арбитражного процессуального кодекса Российской Федерации, для передачи жалобы на рассмотрение Судебной коллегии Верховного Суда Российской Федерации, по сути, выражают несогласие с выводами суда округа ввиду иного применения положений законодательства к фактическим обстоятельствам дела и не позволяют сделать вывод о том, что при рассмотрении дела допущены нарушения норм материального и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«ФИО1»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"ИНФИНИТИ7" (подробнее) Ответчики: Государственная инспекция по контролю за использованием объектов недвижимости города Москвы (подробнее) ГОСУДАРСТВЕННОЕ БЮДЖЕТНОЕ УЧРЕЖДЕНИЕ ГОРОДА МОСКВЫ "МОСКОВСКИЙ КОНТРОЛЬНО-МОНИТОРИНГОВЫЙ ЦЕНТР НЕДВИЖИМОСТИ"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