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УФСБ России по Республике Марий Эл обратилось в антимонопольный орган с информацией о возможном нарушении обществом Федерального закона от 18 июля 2011 г. № 223-ФЗ «О закупках товаров, работ, услуг отдельными видами юридических лиц» (далее - Закон о закупках) при заключении в 2019-2021 годах контрактов (договоров) на оказание услуг по содержанию и ремонту общего имущества многоквартирных домов без проведения конкурентных процедур. В целях проверки поступившей информации управлением в отношении общества возбуждено дело № 012/01/11-222/2022 и осуществлена внеплановая выездная проверка наличия (отсутствия) признаков нарушения антимонопольного законодательства. По результатам поверки антимонопольным органом вынесено решение от 14 декабря 2022 г., которым действия общества и предпринимателей признаны нарушением части 4 статьи 11 Федерального закона от 26.07.2006 № 135-ФЗ «О защите конкуренции», что выразилось в достижении антиконкурентного соглашения при заключении договоров без проведения конкурентных процедур в рамках Закона о закупках, которое привело или могло привести к недопущению, ограничению, устранению конкуренции (пункт 1). Пунктом 2 решения предусмотрена передача материалов дела уполномоченному должностному лицу для решения вопроса о возбуждении административного производства. Считая ненормативный правовой акт управления незаконным, общество обратилось в арбитражный суд. Решением Арбитражного суда Республики Марий Эл от 31 июля 2023 г., оставленным без изменения постановлением Первого арбитражного апелляционного суда от 30 октября 2023 г. и постановлением Арбитражного суда Волго-Вятского округа от 12 марта 2024 г., заявленное требование удовлетворено. Не согласившись с принятыми по делу судебными актами, антимонопольный орган обратился в Верховный Суд Российской Федерации с кассационной жалобой, в которой ставит вопрос об их отмене, ссылаясь на существенное нарушение судами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3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Как следует из материалов дела и установлено судами, в ходе проверки управлением выявлено, что общество учреждено муниципальным образованием городского округа «Город Йошкар-Ола», функции учредителя осуществляет комитет, размер доли муниципального образования в уставном капитале общества составляет сто процентов. Общество является управляющей компанией, основная цель деятельности – организация управления и обслуживания жилищного фонда на территории муниципального образования «Город Йошкар-Ола». Распоряжениями комитета от 31 октября 2019 г. № 956, от 25 июня 2021 г. № 688, от 29 сентября 2022 г. № 1240 утверждено Положение о закупке товаров, работ, услуг для нужд общества (далее – Положение о закупке), в соответствии с которым заказчик вправе проводить конкурентные и неконкурентные закупки. К неконкурентным способам закупки отнесена закупка у единственного поставщика. В перечень таких закупок включены закупки, если необходимо закупить товары (работы, услуги) стоимостью не более 100 000 рублей, а также, если закупка осуществляется на оказание услуг по содержанию и ремонту общего имущества и придомовой территории многоквартирных домов (подпункты 1 и 43 пункта 8.1 Положений о закупке от 31 октября 2019 г. и от 25 июня 2021 г.; подпункты 1 и 43 пункта 11.1 Положения о закупке от 29 сентября 2022 г.). В период с 01 июня 2020 г. по 15 сентября 2022 г. общество заключило с ИП Бутениным Д.В. 170 договоров на ремонт общего имущества собственников многоквартирных домов на общую сумму 14 228 380 рублей 87 копеек, цена каждого договора не превышает 100 000 рублей; в период с 1 июня 2020 г. по 1 декабря 2020 г. заключило 152 договора с ИП Комаровым А.К. на оказание услуг по уборке придомовой территории без проведения конкурсных процедур как с единственным поставщиком, общая сумма договоров составила 14 076 354 рубля 61 копейка, цена каждого не превышает 100 000 рублей. Также обществом с 1 июня 2020 г. по 1 ноября 2021 г. заключались договоры на оказание клининговых услуг с Соловьевой Т.В. (прекратила деятельность в качестве индивидуального предпринимателя 4 апреля 2022 г.), всего 304 договора на общую сумму 29 208 291 рубль 24 копейки. По мнению антимонопольного органа, действия по заключению прямых договоров и непроведению конкурентных процедур приводят к предоставлению обществом преимущественных условий конкретным 4 хозяйствующим субъектам, что влечет ограничение конкуренции и неэффективное расходование средств. Непроведение конкурентных процедур не отвечает целям и принципам осуществления таких закупок в соответствии с частью 1 статьи 1, частью 1 статьи 3 Закона о закупках; фактически действия общества по заключению договоров до 100 000 рублей являлись «дроблением» единой потребности в товарах, работах, услугах и уходом от проведения конкурсных процедур. Признавая решение управления незаконным, суды трех инстанций исходили из того, что заключение договоров осуществлено обществом с целью надлежащего использования и обслуживания жилищного фонда, обеспечения потребителей жилищно-коммунальными услугами и исключительно в интересах собственников, проживающих в многоквартирных домах. При этом планирование, финансирование, выполнение работ и оказание услуг по надлежащему содержанию и ремонту общего имущества в многоквартирных домах зависело от поступления денежных средств от собственников, оплата выполненных работ и услуг производилась с отсрочкой платежа. При таких обстоятельствах, руководствуясь положениями Закона о закупках, Закона о защите конкуренции, постановлением Правительства Российской Федерации от 3 апреля 2013 г.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разъяснениями, изложенными в постановлении Пленума Верховного Суда Российской Федерации от 4 марта 2021 г. № 2 «О некоторых вопросах, возникающих в связи с применением судами антимонопольного законодательства», принимая во внимание особый правовой режим общества и специфику осуществляемой им деятельности, судебные инстанции пришли к выводу о недоказанности антиконкурентного характера действий заказчика и исполнителей при заключении договоров. Выражая несогласие с выводами судов, антимонопольный орган приводит доводы о том, что законодательство о закупках предусматривает общие принципы закупки товаров, работ, услуг и основные требования к закупке товаров, работ, услуг, в том числе хозяйственными обществами, в уставном капитале которых доля участия Российской Федерации, субъекта Российской Федерации, муниципального образования в совокупности превышает пятьдесят процентов (пункт 1 части 2 статьи 1 Закона о закупках). Каких-либо исключений из данной нормы не установлено. Поскольку размер доли муниципального образования в уставном капитале общества составляет сто процентов, то на него в полной мере распространяется действие Закона о закупках и оно обязано вести свою закупочную деятельность в соответствии нормами и правилами данного закона. 5 При этом заключение договоров в интересах собственников, проживающих в многоквартирных домах, не нивелирует необходимость осуществления обществом деятельности, направленной на расширение возможностей участия юридических и физических лиц в закупке товаров (работ, услуг) для нужд заказчиков, стимулирование такого участия и развитие добросовестной конкуренции. Наряду с этим антимонопольный орган указывает на открытость и конкурентность рынков оказания услуг по уборке помещений и территорий; наличие у общества единой потребности в работах (товарах, услугах) на сумму более 100 000 рублей и отсутствие препятствий для проведения конкурентных процедур. При таких обстоятельствах управление полагает, что избрание заказчиком неверного способа закупки привело к необоснованному ограничению круга потенциальных участников, нарушило принципы осуществления закупочной деятельности и законодательства о защите конкуренции. Приведенные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Управления Федеральной антимонопольной службы по Республике Марий Эл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