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21 пункта 1 статьи 333.21 Налогового кодекса Российской Федерации при подаче кассационной жалобы в Верховный Суд Российской Федерации государственная пошлина для физических лиц подлежит уплате в размере 30 000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Рассмотрев заявленное ходатайство, учитывая представленные документы, суд полагает возможным его удовлетворить.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финансового управляющего Филимонова Алексея Петровича удовлетворить. Предоставить отсрочку по уплате государственной пошлины до окончания производства по рассмотрению кассационной жалобы.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