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Фетисова Игоря Евгеньевича определением Арбитражного суда Свердловской области от 06 февраля 2024 г. удовлетворено заявление финансового управляющего об установлении суммы процентов по вознаграждению в размере 141 946 рублей за процедуру реструктуризации долгов и взыскании расходов финансового управляющего, понесенных в деле о банкротстве, в размере 922 рублей 36 копеек. Постановлением Семнадцатого арбитражного апелляционного суда от 17 апреля 2024 г. определение суда первой инстанции отменено в части установления процентов по вознаграждению финансового управляющего, в удовлетворении заявления в указанной части отказано. Арбитражный суд Уральского округа постановлением от 25 июня 2024 г. постановление суда апелляционной инстанции изменил в части отказа во взыскании процентного вознаграждения и установил процентное вознаграждение в размере 25 000 рублей. Арбитражный управляющий Ланц И.И. обратилась в Судебную коллегию Верховного Суда Российской Федерации с кассационной жалобой на 2 постановления суда апелляционной инстанции и суда округа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постановления в обжалуемой части суд округа руководствовался пунктом 17 статьи 20.6 Федерального закона от 26 октября 2002 г. № 127-ФЗ «О несостоятельности (банкротстве)» и исходил из того, что основная цель процедуры банкротства – восстановление платежеспособности гражданина и погашение задолженности перед кредиторами в соответствии с планом реструктуризации долгов – была достигнута в результате совместных действий должника и финансового управляющего, в связи с чем последний с учетом проделанной работы имеет право на процентное вознаграждение. Доводы кассационной жалобы выводы суда округа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