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 , 184 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«Научно-технологическая компания «Российский межотраслевой научно-технический комплекс «Нефтеотдача» удовлетворить. Восстановить срок подачи кассационной жалобы на решение Арбитражного суда Республики Коми от 13.10.2023, постановление Второго арбитражного апелляционного суда от 26.01.2024 и постановление Арбитражного суда Волго-Вятского округа от 07.06.2024 по делу № А29-3012/2023. Судья Верховного Суда Российской Федерации Е.Н. Зарубина Суд: Верховный Суд РФ (подробнее) Истцы: ООО "Научно-технологическая компания "Российский межотраслевой научно-технический комплекс "Нефтеотдача" (подробнее) ООО "Научно-Технологическая Компания "Российский Межотраслевой Научно-Технический Комплекс "Нефтеотдача" (подробнее) Ответчики: ООО "Феррум" (подробнее) Иные лица: Арбитражный суд города Москвы (подробнее) Арбитражный суд Московского округа (подробнее) Арбитражный суд Московской области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