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Рассмотрев заявленное ходатайство, учитывая представленные документы, суд считает возможным его удовлетворить и уменьшить размер подлежащей уплате государственной пошлины до 300 рублей, уплаченных заявителем при настоящем обращении.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Черепковой Ирины Александровны удовлетворить. Уменьшить размер государственной пошлины за подачу кассационной жалобы в Верховный Суд Российской Федерации до 300 рублей.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