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Калашника Александра Александровича в Арбитражный суд города Москвы обратился ранее назначенный финансовый управляющий Теремецкий В.А. с заявлением об обращении взыскания на денежные средства, находящиеся на счетах супруги должника – Калашник Е.А., и обязании внести в конкурсную массу должника денежные средства. Определением Арбитражного суда города Москвы от 27 ноября 2023 года, оставленным без изменения постановлением Девятого арбитражного апелляционного суда от 11 марта 2024 года, заявление удовлетворено, на Калашник Е.А. возложена обязанность перечислить в конкурсную массу должника 574 433 рубля 62 копейки и 2 800 601 рубль. Постановлением Арбитражного суда Московского округа от 27 июня 2024 года указанные судебные акты отменены, спор направлен на новое рассмотрение в Арбитражный суд города Москвы. Финансовый управляющий имуществом должника Чистяков С.О. обратился в Судебную коллегию Верховного Суда Российской Федерации с 2 кассационной жалобой на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спору судебные акты и направляя обособленный спор на новое рассмотрение в суд первой инстанции с целью установления обстоятельств, имеющих значение для правильного рассмотрения спора, полного и всестороннего исследования и оценки представленных доказательств, суд кассационной инстанции округа действовал в пределах полномочий, предусмотренных статьями 287,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