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5 июля 2024 года на основании пункта 1 части 1 статьи 295 Арбитражного процессуального кодекса Российской Федерации в связи с отсутствием документов, подтверждающих уплату государственной пошлины в установленных порядке и размере. Настоящая кассационная жалоба подана (согласно сведениям почтового идентификатора) 07.09.2024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Центрального округа от 23 апреля 2024 года, двухмесячный срок на подачу кассационной жалобы истек 24 июня 2024 года (с учетом выходного дня), тогда как жалоба подана 7 сентября 2024 года. Одновременно с подачей жалобы ФИО1 заявлено ходатайство о восстановлении пропущенного процессуального срока со ссылкой на устранение обстоятельств,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 поскольку ненадлежащая первоначальная подача кассационной жалобы, последующая уплата государственной пошлины 11 июля 2024 года – по истечение срока на подачу кассационной жалобы, а также значительный период с момента уплаты государственной пошлины до настоящего обращения с жалобой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 Суд: Верховный Суд РФ (подробнее) Истцы: АО МФК "Мани Капитал" (подробнее) НАО "Первое коллекторское бюро" (подробнее) ООО "Бизнес Лидер" (подробнее) ООО "Дельта" (подробнее) ООО ПКО "Альфа" (подробнее) ПАО "Сбербанк России" (подробнее) ПАО "Транскапиталбанк" (подробнее) Иные лица: ААУ "ЦФОП АПК" (подробнее) ООО "АППРАДЭКС" (подробнее) ФНС России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