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"Содис Лаб" (подробнее) Ответчики: Министерство цифрового развития, связи и массовых коммуникаций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