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29 июля 2024 года на основании пункта 1 части 1 статьи 295 Арбитражного процессуального кодекса Российской Федерации в связи с отсутствием документов, подтверждающих уплату государственной пошлины в установленных порядке и размере. Настоящая кассационная жалоба подана обществом в электронном виде 6 сентября 2024 года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является постановление Арбитражного суда Северо-Кавказского округа от 23 мая 2024 года, вступившее в законную силу, согласно части 5 статьи 289 АПК РФ , со дня его принятия, следовательно, двухмесячный срок на подачу кассационной жалобы истек 23 июля 2024 года.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указаны отсутствие сведений о причинах возврата первоначально поданной жалобы и устранение причин, послуживших основанием для возвращения кассационной жалобы. Между тем, указанное обстоятельство не является уважительной причиной пропуска срока, установленного статьей 291.2 АПК РФ , поскольку ненадлежащая первоначальная подача кассационной жалобы и последующая уплата государственной пошлины 06 сентября 2024 года – по истечение срока на подачу кассационной жалобы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«Единое бюро экспертизы и права»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Е.Н. Зарубина Суд: Верховный Суд РФ (подробнее) Истцы: Ассоциации СОАУ "Меркурий" (подробнее) ИФНС 4 по г.Краснодару (подробнее) КБ "ЛОКО-Банк" (подробнее) ООО "Мадера" (подробнее) ООО "Новый Сервис" (подробнее) ПАО "Сбербанк России" (подробнее) Иные лица: Ассоциация СОАУ "Меркурий" (подробнее) Меркурий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