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министерством (заказчик) и обществом (исполнитель) 18.03.1993 заключен государственный контракт № 9318187309531010128000872/11/93 на выполнение опытно-конструкторских работ. В установленные контрактом сроки работы по этапам контракта № 44.6.1, 45.4 и 44.7.2 исполнителем не выполнены и заказчику не сданы, в связи с чем в соответствии с условиями контракта исполнителю начислена неустойка в общем размере 17 721 018 рублей 80 копеек. Неисполнение обществом претензий об оплате неустойки по указанным этапам контракта послужило основанием для обращения министерства в арбитражный суд. Решением Арбитражного суда города Москвы от 30.06.2023 в удовлетворении иска отказано. Постановлением Девятого арбитражного апелляционного суда от 03.10.2023, оставленным без изменения постановлением Арбитражного суда Московского округа от 12.02.2024, решение Арбитражного суда города Москвы от 30.06.2023 изменено, с общества в пользу министерства взыскана неустойка в сумме 7 822 226 рублей 83 копейки. Не согласившись с постановлением суда апелляционной инстанции и постановлением суда округа в части взыскания неустойки по этапу № 44.7.2, общество обратилось в Верховный Суд Российской Федерации с кассационной жалобой, в которой, ссылаясь на существенное нарушение судами норм права, ставит вопрос об их отмене, оставлении в силе решения суда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Отказывая в удовлетворении требования о взыскании с общества неустойки по этапу № 44.7.2, суд первой инстанции, руководствуясь положениями статей 401 , 405 , 720 , 777 Гражданского кодекса Российской Федерации (далее – Гражданский кодекс), пунктом 2 Правил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утвержденных постановлением Правительства Российской Федерации от 04.07.2018 № 783 (далее – Правила № 783), исходил из доказанности обществом того, что условия государственного контракта выполнялись им в установленном объеме, вина в нарушении сроков выполнения работ в рамках этапа 44.7.2 отсутствует, предприняты все меры для надлежащего исполнения обязательств по контракту. Суд указал, что с учетом цены государственного контракта общая сумма начисленных и неуплаченных пени в размере 17 721 018 рублей 80 копеек не превышает 5 процентов цены государственного контракта. Изменяя решение суда и взыскивая с общества неустойку по этапу № 44.7.2 в сумме 7 822 226 рублей 83 копеек, суд апелляционной инстанции исходил из отсутствия обстоятельств, позволяющих списать начисленную неустойку на основании Правил № 783. Судом отмечено, что срок выполнения спорных работ истек, обязательства по контракту в полном объеме не исполнены, доказательств обратного в материалы дела не представлено. Кроме того, обществом не представлено доказательств наступления обстоятельств непреодолимой силы, либо обстоятельств, повлекших невозможность исполнения контракта в связи с существенным увеличением цен на строительные ресурсы, мобилизацией в Российской Федерации, введением санкций и иных мер ограничительного характера. Сама по себе ссылка на принятые ограничительные меры не является основанием для освобождения от ответственности за неисполнение обязательств. Правом на приостановление спорных работ либо на увеличение сроков их выполнения исполнитель не воспользовался. Доказательств несоразмерности заявленной неустойки не представил, ввиду чего оснований для снижения ее размера апелляционным судом не установлено. Суд округа поддержал выводы суда апелляционной инстанции. Выражая несогласие с выводами судов апелляционной инстанции и округа, общество в кассационной жалобе ссылается на нерассмотрение судами вопроса о применении к спорным правоотношениям положений, установленных постановлением Правительства Российской Федерации от 03.04.2020 № 428 «О введении моратория на возбуждение дел о банкротстве по заявлению кредиторов в отношении отдельных должников», отмечая, что данные положения носят обязательный характер и подлежат применению судом при расчете сумм, предъявленных к взысканию, независимо от заявления стороны по делу. По мнению заявителя, судами в нарушение процессуальных норм не дана оценка доводам и представленным ответчиком доказательствам.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акционерного общества «Ракетно-космический центр «Прогресс»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обороны Российской Федерации (подробнее) Ответчики: АО "Ракетно-космический центр "Прогресс" (подробнее) Судьи дела: Антонова М.К. (судья) (подробнее) Последние документы по делу: Определение от 12 сентября 2024 г. по делу № А40-185390/2022 Определение от 19 июля 2024 г. по делу № А40-185390/2022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