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Ходатайство мотивировано отсутствием денежных средств на единственном счете должника, не позволившим конкурсному управляющему общества до обращения в Верховный Суд Российской Федерации с кассационной жалобой оплатить государственную пошлину в установленном порядке и размере. В силу пункта 2 статьи 33322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33341 настоящего кодекса. Согласно статье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заявителем представлены документы, которые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Согласно представленной заявителем справке об остатке денежных средств на расчетных счетах в кредитных организациях, денежная сумма, необходимая для уплаты государственной пошлины, у заявителя отсутствует. Приведенные обстоятельства свидетельствуют о наличии предусмотренных законом оснований для предоставления заявителю отсрочки уплаты государственной пошлины за рассмотрение кассационной жалобы. Руководствуясь статьями 102 , 184 Арбитражного процессуального кодекса Российской Федерации, статьями 33322, 33341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«Ижевская строительная компания» об отсрочке уплаты государственной пошлины за рассмотрение кассационной жалобы удовлетворить. Предоставить обществу с ограниченной ответственностью «Ижевская строительная компания» отсрочку уплаты государственной пошлины до окончания производства по кассационной жалобе на решение Арбитражного суда Удмуртской Республики от 01.09.2023, постановление Семнадцатого арбитражного апелляционного суда от 30.11.2023 и постановление Арбитражного суда Уральского округа от 17.06.2024 по делу № А71-7725/2022. Судья Верховного Суда Российской Федерации Д.В. Тютин Суд: Верховный Суд РФ (подробнее) Последние документы по делу: Определение от 12 сентября 2024 г. по делу № А71-7725/2022 Определение от 30 июля 2024 г. по делу № А71-7725/2022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