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«Северное морское пароходство» обратилось в Арбитражный суд Архангельской области с иском, уточненным в порядке статьи 49 Арбитражного процессуального кодекса Российской Федерации, о взыскании с АО «Онежский ЛДК» 59 397, 47 долларов США стоимости демереджа в порту Александрия. Решением Арбитражного суда Архангельской области от 4 декабря 2023 г. иск удовлетворен. Постановлением Четырнадцатого арбитражного апелляционного суда от 19 февраля 2024 г. решение суда первой инстанции оставлено без изменения. Арбитражный суд Северо-Западного округа постановлением от 17 мая 2024 г. указанные судебные акты оставил без изменения. АО «Онежский ЛДК»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превышения ответчиком согласованного сторонами времени выгрузки груза в порту назначения, руководствуясь статьями 130, 131, 132 Кодекса торгового мореплавания Российской Федерации, суды пришли к выводу о наличии оснований для взыскания с фрахтователя платы за простой судна в течение контрсталийного времени. Доводы, изложенные в кассационной жалобе, в том числе о применении срока исковой давности, приводились при рассмотрении дела,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"Северное морское пароходство" (подробнее) Ответчики: АО "ОНЕЖСКИЙ ЛЕСОПИЛЬНО-ДЕРЕВООБРАБАТЫВАЮЩИЙ КОМБИНАТ"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