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«СЧПЗ Трейд» удовлетворить. Восстановить срок подачи кассационной жалобы на решение Арбитражного суда Мурманской области от 13 декабря 2023 года, постановление Тринадцатого арбитражного апелляционного суда от 29 февраля 2024 года и постановление Арбитражного суда Северо-Западного округа от 25 июня 2024 года по делу № А42-5181/2023.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