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«Трансойл» обратилось в Арбитражный суд Республики Хакасия с иском, уточненным в порядке статьи 49 Арбитражного процессуального кодекса Российской Федерации, о взыскании с ИП ФИО1 150 496 рублей 02 копеек убытков, возникших в связи с неисполнением ответчиком обязанности грузополучателя по ремонту и очистке вагонов-цистерн от посторонних предметов и остатков груза. Решением Арбитражного суда Республики Хакасия от 15 ноября 2023 г. иск удовлетворен. Постановлением Третьего арбитражного апелляционного суда от 15 марта 2024 г. решение суда первой инстанции оставлено без изменения. Арбитражный суд Восточно-Сибирского округа постановлением от 25 июня 2024 г. указанные судебные акты оставил без изменения. ИП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возвращения вагонов-цистерн в неисправном состоянии и с остатками перевозимого груза, руководствуясь положениями статей 15 , 401 , 1064 Гражданского кодекса Российской Федерации, статьей 44 Федерального закона от 10 января 2003 г. № 18-ФЗ «Устав железнодорожного транспорта Российской Федерации», Правилами очистки и промывки вагонов и контейнеров после выгрузки грузов, утвержденными приказом Минтранса России от 10 апреля 2013 г. № 119, суды пришли к выводу о доказанности совокупности обстоятельств, необходимых для применения к ответчику меры ответственности в виде взыскания убытков в результате ненадлежащего исполнения обязательств грузополучателя. Доводы, изложенные в кассационной жалобе, в том числе о применении сокращенного срока исковой давности, приводились при рассмотрении дела, были рассмотрены судами и мотивированного отклонены.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"ТРАНСОЙЛ" (подробнее) Иные лица: Арбитражный суд Восточно-Сибирского округа (подробнее) ОАО "Российские железные дороги"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