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21 ноября 2023 г. процедура реализации имущества Щеглова Николая Валентиновича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должника. Постановлением Четырнадцатого арбитражного апелляционного суда от 06 февраля 2024 г. определение суда первой инстанции в обжалуемой части оставлено без изменения. Арбитражный суд Северо-Западного округа постановлением от 29 мая 2024 г. указанные судебные акты оставил без изменения. Савкин И.А. обратился в Судебную коллегию Верховного Суда Российской Федерации с кассационной жалобой на принятые по делу судебные акты в части освобождения должника от дальнейшего исполнения требований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