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Югана Евгения Александровича в Арбитражный суд Краснодарского края обратился финансовый управляющий с заявлением о признании недействительными взаимосвязанных сделок - договора займа от 29.01.2016 № ИМИ-ЮЕА01/2016, заключенного между Ивановым М.И. и должником, и договора уступки права требования (цессии) от 17.02.2017 № 2-17/02/2017, заключенного между Ивановым М.И. и Юган Е.Е., и применении последствий недействительности сделок. Определением Арбитражного суда Краснодарского края от 24 октября 2022 г., оставленным без изменения постановлением Пятнадцатого арбитражного апелляционного суда от 24 декабря 2022 г., заявление удовлетворено. Постановлением Арбитражного суда Северо-Кавказского округа от 06 апреля 2023 г. указанные судебные акты отменены, обособленный спор направлен на новое рассмотрение в Арбитражный суд Краснодарского края. При новом рассмотрении определением Арбитражного суда Краснодарского края от 31 октября 2023 г., оставленным без изменения постановлением Пятнадцатого арбитражного апелляционного суда 2 от 27 декабря 2023 г., признаны недействительными взаимосвязанные сделки, оформленные договором займа и договором уступки права требования (цессии); применены последствия недействительности сделок в виде признания отсутствующей задолженности Югана Е.А. перед Юган Е.Е. по договору уступки права требования, а также в виде признания отсутствующей задолженности Югана Е.А. перед Ивановым М.И. по договору займа. Арбитражный суд Северо-Кавказского округа постановлением от 04 июня 2024 г. указанные судебные акты отменил, требование о признании недействительным договора уступки права требования (цессии) оставил без рассмотрения; в удовлетворении остальной части требований отказал. АКБ «Кузбассхимбанк» (ПАО) обратился в Судебную коллегию Верховного Суда Российской Федерации с кассационной жалобой на принятое по спору постановление суда кассационной инстанции,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При принятии постановления суд округа исходил из того, что реальность спорных заемных правоотношений подтверждена вступившим в законную силу судебным актом о включении требования Юган Е.Е. в реестр требований кредиторов должника, повторная проверка оспариваемых сделок на предмет их недействительности (ничтожности) по основаниям, предусмотренным статьей 170 Гражданского кодекса Российской Федерации, противоречит положениям части 2 статьи 69 Арбитражного процессуального кодекса Российской Федерации, а также из того, что должник не является стороной по договору уступки права требования и данная сделка не относятся к сделкам, совершенным за счет должника. Доводы кассационной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