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Чабана Юрия Михайловича в Арбитражный суд города Москвы обратились должник и кредитор Захаров Дмитрий Владимирович с заявлениями о признании торгов по продаже земельного участка и жилого дома должника недействительными. Судом указанные заявления объединены для совместного рассмотрения. Определением Арбитражного суда города Москвы от 03 ноября 2023 г. в удовлетворении заявлений отказано. Постановлением Девятого арбитражного апелляционного суда от 04 марта 2024 г. определение суда первой инстанции оставлено без изменения. Арбитражный суд Московского округа постановлением от 11 июня 2024 г. указанные судебные акты отменил и направил обособленный спор на новое рассмотрение в Арбитражный суд города Москвы. Финансовый управляющий Сафиуллина Р.Р. обратилась в Судебную коллегию по экономическим спорам Верховного Суда Российской Федерации с кассационной жалобой на постановление суда округа,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по спору судебные акты и направляя спор на новое рассмотрение в суд первой инстанции с целью установления обстоятельств, имеющих значение для правильного разрешения спора, полного и всестороннего исследования и оценки представленных доказательств, суд кассационной инстанции округа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