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сентября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«АгроХоум» обратилось в Арбитражный суд Московской области с иском о взыскании с ИП Сорокиной М.Г. 2 517 000 рублей неосновательного обогащения, 39 865 рублей 27 копеек процентов за пользование чужими денежными средствами, с последующим начислением процентов по день фактической оплаты, исходя из ключевой ставки ЦБ РФ за каждый день просрочки. Решением Арбитражного суда Московской области от 14 сентября 2023 г. в удовлетворении иска отказано. Постановлением Десятого арбитражного апелляционного суда от 27 декабря 2023 г. решение суда первой инстанции отменено, иск удовлетворен. Арбитражный суд Московского округа постановлением от 16 мая 2024 г. постановление апелляционного суда оставил без изменения. ИП Сорокина М.Г. обратилась в Судебную коллегию Верховного Суда Российской Федерации с кассационной жалобой на принятые по делу постановления суда апелляционной инстанции и суда округа,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факт подачи транспортных средств под погрузку ответчиком не доказан, уведомление о невозможности перевозки направлено истцом до даты начала перевозки, впоследствии истцом заявлен отказ от исполнения договора перевозки, руководствуясь положениями статей 309, 310, 314, 395, 1102, 1107 Гражданского кодекса Российской Федерации, суды пришли к выводам об отсутствии у ответчика оснований для начисления штрафов за отказ от загрузки и сверхнормативный простой транспортных средств и о наличии на стороне ответчика неосновательного обогащения. Доводы кассационной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