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организация обратилась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Центрального округа от 11 июня 2024г., на момент обращения заявителя в Верховный Суд Российской Федерации двухмесячный срок, установленный статьей 2912 АПК РФ, истек. 2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некоммерческой организации «Фонд содействия капитальному ремонту города Севастополя»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