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Суднова Александра Анатольевича определением Арбитражного суда города Москвы от 14 августа 2023 г. признана недействительной сделка должника по перечислению 1 201 500 рублей в пользу ИП Рогачевой Э.А. и применены последствия недействительности сделки в виде взыскания с Рогачевой Э.А. в конкурсную массу должника указанной суммы денежных средств. ИП Рогачева Э.А. обратилась в Девятый арбитражный апелляционный суд с жалобой, заявив ходатайство о восстановлении срока на обжалование. Определением Девятого арбитражного апелляционного суда от 1 февраля 2024 г. производство по апелляционной жалобе прекращено применительно к пункту 1 части 1 статьи 150 Арбитражного процессуального кодекса Российской Федерации в связи с отказом в восстановлении пропущенного процессуального срока. Арбитражный суд Московского округа постановлением от 14 мая 2024 г. определение суда апелляционной инстанции оставил без изменения. ИП Рогачева Э.А. обратилась в Судебную коллегию Верховного Суда Российской Федерации с кассационной жалобой на определение суда 2 апелляционной инстанции и постановление окружного суда,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ходатайства о восстановлении пропущенного срока подачи апелляционной жалобы, суд апелляционной инстанции руководствовался положениями статей 117, 123, 259, 264 Арбитражного процессуального кодекса Российской Федерации, оценил приведенные причины пропуска срока и пришел к выводу о том, что они не являются уважительными, признав надлежащим извещение ответчика о рассмотрении дела. Окружной суд согласился с выводом суда апелляционной инстанции об отсутствии оснований для восстановления пропущенного срока.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