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Сержовой Марины Игоревны удовлетворить. Восстановить срок подачи кассационной жалобы на определение Арбитражного суда Свердловской области от 20.12.2023, постановление Семнадцатого арбитражного апелляционного суда от 16.02.2024 и постановление Арбитражного суда Уральского округа от 16.05.2024 по делу № А60-21031/2023.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