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21.11.2023, оставленным без изменения постановлением Десятого арбитражного апелляционного суда от 05.02.2024, процедура реализации имущества в отношении Патрусовой Натальи Ивановны завершена с освобождением должника от дальнейшего исполнения требований кредиторов, в том числе требований, не заявленных при введении реализации имущества должника, за исключением задолженности перед ООО «КИ Инвест». Арбитражный суд Московского округа постановлением от 06.05.2024 указанные судебные акты отменил и направил дело на новое рассмотрение в Арбитражный суд Московской области. Финансовый управляющий Баюсова И.Е.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по безусловным основаниям и направляя дело на новое рассмотрение в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