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августа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Нажи М.Ф. в Арбитражный суд Ростовской области обратился должник с жалобой на действия (бездействие) финансового управляющего Обуховича Р.А. при проведении процедуры реализации имущества должника; признании незаконными бездействия финансового управляющего в определенные периоды 2016 – 2022 годов, действий финансового управляющего в части начисления мораторных процентов и в части фальсификации записей о внесении сведений в реестр требований кредиторов должника и отстранении его от исполнения обязанностей финансового управляющего имуществом должника. К участию в споре в качестве третьих лиц, не заявляющих самостоятельных требований относительно предмета спора, привлечены ООО «МСГ», ООО «Страховая компания «Гелиос», ООО «Страховая компания «Арсеналъ», Ассоциация «Межрегиональная саморегулируемая организация арбитражных управляющих». Определением Арбитражного суда Ростовской области от 12.02.2024 в удовлетворении заявления отказано. Постановлением Пятнадцатого арбитражного апелляционного суда от 15.04.2024 определение суда первой инстанции оставлено без изменения. Арбитражный суд Северо-Кавказского округа постановлением от 10.06.2024 указанные судебные акты оставил без изменения. 2 Нажи М.Ф. обратился в Судебную коллегию Верховного Суда Российской Федерации с кассационной жалобой на принятые по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Отказывая в удовлетворении жалобы, суды руководствовались положениями статей 20.3, 60, 213.9 Федерального закона от 26.10.2002 № 127-ФЗ «О несостоятельности (банкротстве)» и, учитывая объем проделанной работы, признали недоказанным бездействие финансового управляющего, учли, что разногласия между должником и финансовым управляющим в части начисления мораторных процентов разрешены в рамках иного обособленного спора, наличие заинтересованности между конкурсным кредитором и финансовым управляющим имуществом должника не установлено, к части требований применили срок исковой давности. Доводы кассационной жалобы не свидетельствуют о наличии существенных нарушений норм материального права и (или) процессуального права и не могут служить достаточными основаниями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