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23 августа 2024 г. обратился в Верховный Суд Российской Федерации с жалобой на определение судьи Верховного Суда Российской Федерации от 02 августа 2024 г. № 309-ЭС24-11770, решение Арбитражного суда Пермского края от 15 сентября 2023 г., постановление Семнадцатого арбитражного апелляционного суда от 29 ноября 2023 г. и постановление Арбитражного суда Уральского округа от 09 апреля 2024 г. по делу № А50-16473/2023, заявив при этом ходатайство о восстановлении пропущенного срока подачи кассационной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«Эмсипи-Медикейр» о восстановлении пропущенного срока подачи кассационной жалобы отказать. Кассационную жалобу возвратить заявителю.Судья Верховного СудаРоссийской Федерации М.К. Антонова Суд: Верховный Суд РФ (подробнее) Истцы: ООО "ЭМСИПИ-Медикейр" (подробнее) Ответчики: Управление Федеральной службы по надзору в сфере защиты прав потребителей и благополучия человека по Пермскому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