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рассмотрения заявления о признании недействительными сделок дарения квартиры, заключенных между должником и Полуэктовым Г.В., Полуэктовым Д.Г., Полуэктовым А.Г., в Арбитражный суд Новосибирской области обратился кредитор ИП Шлегель В.И. с заявлением о принятии обеспечительных мер в виде запрета Управлению Росреестра по Новосибирской области производить в ЕГРН изменение записи прав и сделок, в том числе государственную регистрацию сделок, переход права собственности, обременения правами третьих лиц, в отношении спорной квартиры; запрета Полуэктову Д.Г. и Полуэктову А.Г. распоряжаться любым способом жилым помещением. Определением Арбитражного суда Новосибирской области от 09.01.2024 заявление удовлетворено. Постановлением Седьмого арбитражного апелляционного суда от 17.02.2024 определение суда первой инстанции оставлено без изменения. Арбитражный суд Западно-Сибирского округа постановлением от 24.05.2024 указанные судебные акты оставил без изменения. Полуэктов Г.В. обратился в Судебную коллегию Верховного Суда Российской Федерации с кассационной жалобой на принятые по заявлению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ходатайство, суды руководствовались положениями статей 90, 91 Арбитражного процессуального кодекса Российской Федерации, статьей 46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и исходили из того, что принятие обеспечительных мер направлено на недопущение причинения значительного ущерба кредиторам и создание условий для исполнения судебного акта по результатам рассмотрения вопроса о признании сделки недействительной и возврата спорного имущества в конкурсную массу должника, при этом ответчики не лишены права пользования принадлежащим им имуществом. Доводы жалобы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