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19.08.2024 обратился в Верховный Суд Российской Федерации с жалобой на определение судьи Верховного Суда Российской Федерации от 02.08.2024 № 305-ЭС24-8855, решение Арбитражного суда города Москвы от 21.02.2023, постановление Девятого арбитражного апелляционного суда от 07.12.2023 и постановление Арбитражного суда Московского округа от 05.03.2024 по делу № А40-91151/2022,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«Кавминкурортресурсы» о восстановлении пропущенного срока подачи кассационной жалобы отказать. Кассационную жалобу возвратить заявителю.Судья Верховного СудаРоссийской Федерации М.К. Антонова Суд: Верховный Суд РФ (подробнее) Истцы: АО "КАВМИНКУРОРТРЕСУРСЫ" (подробнее) Ответчики: Федеральная служба по надзору в сфере природопользования (подробнее) Судьи дела: Антонова М.К. (судья) (подробнее) Последние документы по делу: Определение от 22 августа 2024 г. по делу № А40-91151/2022 Определение от 11 июня 2024 г. по делу № А40-91151/2022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