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07.09.2023 процедура реализации имущества в отношении ФИО1 завершена, должник освобождена от дальнейшего исполнения требований кредиторов, в том числе требований кредиторов, не заявленных при введении реализации имущества гражданина. Постановлением Первого арбитражного апелляционного суда от 05.04.2024 определение суда первой инстанции в обжалуемой части отменено, к ФИО1 не применены правила об освобождении гражданина от дальнейшего исполнения обязательств. Арбитражный суд Волго-Вятского округа постановлением от 27.06.2024 постановление суда апелляционной инстанции оставил без изменения. ФИО1 обратилась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от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 апелляционной инстанции руководствовался положениями статьи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 из наличия исключений для освобождения должника от обязательств перед кредиторами, предусмотренных абзацем третьим пункта 4 статьи 213.28 Федерального закона «О несостоятельности (банкротстве)», установив недобросовестное поведение должника, выразившееся в сокрытии сведений о доходах (должником в период процедуры банкротства получена значительная сумма денежных средств от трудовой деятельности), что воспрепятствовало эффективному формированию конкурсной массы и удовлетворению оставшихся непогашенными требований конкурсных кредиторов. Суд округа поддержал выводы суда апелляционной инстанции. Доводы, изложенные в кассационной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ООО КБ "Ренессанс Кредит"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