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жалоба в части обжалования решения Арбитражного суда Алтайского края от 14.12.2023 подлежит возвращению заявителю без рассмотрения по существу на основании пункта 5 части 1 статьи 2915 Арбитражного процессуального кодекса Российской Федерации, поскольку в нарушение части 1 статьи 2911 Арбитражного процессуального кодекса Российской Федерации судебный акт не был предметом рассмотрения в суде кассационной инстанции.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