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16.08.2024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Северо-Западного округа от 13.05.2024, вступившее в законную силу, согласно части 5 статьи 289 АПК РФ, со дня его принятия – 13.05.2024, следовательно, двухмесячный срок на подачу кассационной жалобы истек 15.07.2024 (с учетом выходных дней). Одновременно с подачей жалобы финансовым управляющим Артамоновым И.Л.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Артамонову Игорю Леонидовичу в удовлетворении ходатайства о восстановлении пропущенного процессуального срока подачи кассационной жалобы на постановление Тринадцатого арбитражного апелляционного суда от 26.01.2024 и постановление Арбитражного суда Северо-Западного округа от 13.05.2024 по делу № А56-78561/2021. Жалобу финансового управляющего Артамонова И.Л.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