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«Продукты от Титана» обратилось в Арбитражный суд Республики Бурятия с иском, уточненным в порядке статьи 49 Арбитражного процессуального кодекса Российской Федерации, о взыскании с ООО «Р2» 3 615 702 рублей 79 копеек убытков, причиненных порчей груза при его перевозке. К участию в деле в качестве третьих лиц, не заявляющих самостоятельных требований относительно предмета спора, привлечены ООО «Гелиос», ООО «СВК-Иркутск», ООО «Стандарт Эксперт Бурятия». Решением Арбитражного суда Республики Бурятия от 04.12.2023 иск удовлетворен. Постановлением Четвертого арбитражного апелляционного суда от 26.02.2024 решение суда первой инстанции оставлено без изменения. Арбитражный суд Восточно-Сибирского округа постановлением от 15.05.2024 указанные судебные акты оставил без изменения. 2 ООО «Р2»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руководствуясь статьями 15, 393, 404, 801, 803 Гражданского кодекса Российской Федерации, положениями Федерального закона от 30.06.2003 № 87-ФЗ «О транспортно-экспедиционной деятельности», правовыми позициями,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исходили из доказанности факта порчи груза в зоне ответственности экспедитора, нарушившего температурные условия хранения товара на складе и при его транспортировке, отсутствия доказательств того, что порча груза произошла вследствие обстоятельств, которые экспедитор не мог предотвратить и устранение которых от него не зависело, и пришли к выводу об обоснованности иска. Доводы, изложенные в кассационной жалобе, приводились при рассмотрении дела, были рассмотрены судами и им дана надлежащая оценка. Несогласие заявителя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