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ТОО Расчетный Центр «DSFK» обратилось в Арбитражный суд города Москвы с иском о взыскании с ООО «Яблочный гараж» 525 000 000 рублей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привлечено ТОО «Транссервисцентр». Определением Арбитражного суда города Москвы от 09.01.2024 производство по делу прекращено на основании пункта 2 части 1 статьи 150 Арбитражного процессуального кодекса Российской Федерации. Постановлением Девятого арбитражного апелляционного суда от 13.03.2024 определение суда первой инстанции оставлено без изменения. Арбитражный суд Московского округа постановлением от 14.05.2024 указанные судебные акты оставил без изменения. ТОО РЦ «DSFK»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Прекращая производство по делу, суды руководствовались пунктом 2 части 1 статьи 150 Арбитражного процессуального кодекса Российской Федерации и исходили из тождественности настоящего спора и ранее рассмотренного спора в рамках дела № А40-239075/2021 Арбитражного суда города Москвы, указав, что истец уже реализовал право на судебную защиту путем предъявления иска о взыскании 525 000 000 рублей неосновательного обогащения в виде предоплаты в связи с расторжением договора транспортной экспедиции, в удовлетворении иска было отказано в связи с пропуском срока исковой давности. Доводы кассационной жалобы не свидетельствуют о наличии существенных нарушений норм материального права и (или) процессуального права и не являются достаточными основаниями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ТОО Расчетный Центр "DSFK" (подробнее) Ответчики: ООО "ЯБЛОЧНЫЙ ГАРАЖ"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