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Антоненко Константина Борисовича в Арбитражный суд города Санкт-Петербурга и Ленинградской области обратился финансовый управляющий имуществом должника Маланин Р.С. с заявлением о признании недействительными сделками платежей, произведенных в период с 09.09.2021 по 24.02.2022 с расчетного счета ООО «Норма» в пользу индивидуальных предпринимателей Старицыной К.А., Боровкова П.С., Малахова А.А. и ООО «Актея», и применении последствий недействительности сделок в виде взыскания со Старицыной К.А. в пользу общества 2 452 300 рублей, с Боровкова П.С. – 2 145 800 рублей, с Малахова А.А. – 773 000 рублей, с ООО «Актея» – 2 437 724 рублей 01 копейки. Определением Арбитражного суда города Санкт-Петербурга и Ленинградской области от 28.08.2023 в удовлетворении заявления отказано. Постановлением Тринадцатого арбитражного апелляционного суда от 22.02.2024 отменено определение суда первой инстанции в части отказа в признании недействительными платежей, произведенных ООО «Норма» в пользу ИП Старицыной К.А. и ИП Боровкова П.С., указанные платежи 2 признаны недействительными, в порядке применения последствий их недействительности со Старицыной К.А. в пользу общества взыскано 2 452 300 рублей, с Боровкова П.С. – 2 145 800 рублей; в остальной части определение суда первой инстанции оставлено без изменения. Арбитражный суд Северо-Западного округа постановлением от 28.05.2024 постановление суда апелляционной инстанции в части отмены определения суда первой инстанции и удовлетворения заявления финансового управляющего отменил; определение суда первой инстанции в указанной части оставил в силе; в остальной части постановление суда апелляционной инстанции оставил без изменения. Финансовый управляющий Маланин Р.С.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первой инстанции руководствовался положениями статьи 61.2 Федерального закона от 26.10.2002 № 127-ФЗ «О несостоятельности (банкротстве)» и исходил из отсутствия оснований для признания недействительными произведенных перечислений денежных средств как сделок, совершенных за счет имущества должника с целью причинения вреда кредиторам должника. Окружной суд согласился с выводами суда первой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